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0" w:rsidRDefault="00B30DC0" w:rsidP="00BF4072">
      <w:pPr>
        <w:pStyle w:val="Heading1"/>
        <w:pBdr>
          <w:bottom w:val="single" w:sz="4" w:space="1" w:color="auto"/>
        </w:pBdr>
        <w:spacing w:before="0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szCs w:val="24"/>
          <w:lang w:val="es-ES"/>
        </w:rPr>
        <w:t>BOLETA PARA DEDUCCION DE COLEGIATURA POR</w:t>
      </w:r>
    </w:p>
    <w:p w:rsidR="002E7168" w:rsidRDefault="00B30DC0" w:rsidP="00BF4072">
      <w:pPr>
        <w:pStyle w:val="Heading1"/>
        <w:pBdr>
          <w:bottom w:val="single" w:sz="4" w:space="1" w:color="auto"/>
        </w:pBdr>
        <w:spacing w:befor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CARGO AUTOMÁTICO</w:t>
      </w:r>
      <w:r w:rsidR="002E7168">
        <w:rPr>
          <w:b/>
          <w:sz w:val="24"/>
          <w:szCs w:val="24"/>
          <w:lang w:val="es-ES"/>
        </w:rPr>
        <w:t xml:space="preserve"> </w:t>
      </w:r>
    </w:p>
    <w:p w:rsidR="002E7168" w:rsidRPr="002E7168" w:rsidRDefault="006F4D94" w:rsidP="00BF4072">
      <w:pPr>
        <w:pStyle w:val="Heading1"/>
        <w:pBdr>
          <w:bottom w:val="single" w:sz="4" w:space="1" w:color="auto"/>
        </w:pBdr>
        <w:spacing w:befor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EMISION 002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Estimado Colegiado(a):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Por favor completar esta boleta y enviarla al Colegio de Profesionales en Nutrición, solo sí está de acuerdo con la deducción automática a su tarjeta.</w:t>
      </w:r>
    </w:p>
    <w:p w:rsidR="00B30DC0" w:rsidRPr="006F4D94" w:rsidRDefault="00B30DC0" w:rsidP="00B30DC0">
      <w:pPr>
        <w:spacing w:line="360" w:lineRule="auto"/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 xml:space="preserve">Yo ________________________________________, cédula de identidad _________________, número de carné ____________, teléfono _______________, dirección de correo electrónico 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____________________________________, autorizo al Colegio de Profesionales en Nutri</w:t>
      </w:r>
      <w:r w:rsidR="00FD2FA4">
        <w:rPr>
          <w:bCs/>
          <w:color w:val="auto"/>
          <w:sz w:val="22"/>
          <w:szCs w:val="22"/>
          <w:lang w:val="es-ES"/>
        </w:rPr>
        <w:t>ción a cargar a la siguiente</w:t>
      </w:r>
      <w:r w:rsidRPr="006F4D94">
        <w:rPr>
          <w:bCs/>
          <w:color w:val="auto"/>
          <w:sz w:val="22"/>
          <w:szCs w:val="22"/>
          <w:lang w:val="es-ES"/>
        </w:rPr>
        <w:t xml:space="preserve"> tarjeta de crédito o débito el pago de </w:t>
      </w:r>
      <w:r w:rsidR="00FD2FA4">
        <w:rPr>
          <w:bCs/>
          <w:color w:val="auto"/>
          <w:sz w:val="22"/>
          <w:szCs w:val="22"/>
          <w:lang w:val="es-ES"/>
        </w:rPr>
        <w:t>la cuota mensual de colegiatura y quedo en acuerdo de</w:t>
      </w:r>
      <w:r w:rsidR="005A62A4">
        <w:rPr>
          <w:bCs/>
          <w:color w:val="auto"/>
          <w:sz w:val="22"/>
          <w:szCs w:val="22"/>
          <w:lang w:val="es-ES"/>
        </w:rPr>
        <w:t xml:space="preserve"> las condiciones</w:t>
      </w:r>
      <w:r w:rsidR="00FD2FA4">
        <w:rPr>
          <w:bCs/>
          <w:color w:val="auto"/>
          <w:sz w:val="22"/>
          <w:szCs w:val="22"/>
          <w:lang w:val="es-ES"/>
        </w:rPr>
        <w:t xml:space="preserve"> abajo planteadas</w:t>
      </w:r>
      <w:r w:rsidR="005A62A4">
        <w:rPr>
          <w:bCs/>
          <w:color w:val="auto"/>
          <w:sz w:val="22"/>
          <w:szCs w:val="22"/>
          <w:lang w:val="es-ES"/>
        </w:rPr>
        <w:t>,</w:t>
      </w:r>
      <w:r w:rsidR="00FD2FA4">
        <w:rPr>
          <w:bCs/>
          <w:color w:val="auto"/>
          <w:sz w:val="22"/>
          <w:szCs w:val="22"/>
          <w:lang w:val="es-ES"/>
        </w:rPr>
        <w:t xml:space="preserve"> dejando al Colegi</w:t>
      </w:r>
      <w:r w:rsidR="009B6660">
        <w:rPr>
          <w:bCs/>
          <w:color w:val="auto"/>
          <w:sz w:val="22"/>
          <w:szCs w:val="22"/>
          <w:lang w:val="es-ES"/>
        </w:rPr>
        <w:t>o libre de toda responsabilidad.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Tarjeta Número: __________________________________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F4072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Fecha de vencimiento: _____________________________</w:t>
      </w:r>
    </w:p>
    <w:p w:rsidR="00BF4072" w:rsidRPr="006F4D94" w:rsidRDefault="00BF4072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F4072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FF02B" wp14:editId="799D9B74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208915" cy="161925"/>
                <wp:effectExtent l="0" t="0" r="1968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FC42E" id="Rectángulo 3" o:spid="_x0000_s1026" style="position:absolute;margin-left:160.5pt;margin-top:.7pt;width:16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" fillcolor="#4f81bd" strokecolor="#385d8a" strokeweight=".25pt"/>
            </w:pict>
          </mc:Fallback>
        </mc:AlternateContent>
      </w:r>
      <w:r w:rsidRPr="006F4D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1F41" wp14:editId="5BCAF5A6">
                <wp:simplePos x="0" y="0"/>
                <wp:positionH relativeFrom="column">
                  <wp:posOffset>466725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EFC17" id="Rectángulo 2" o:spid="_x0000_s1026" style="position:absolute;margin-left:36.75pt;margin-top:.8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" fillcolor="#5b9bd5 [3204]" strokecolor="#1f4d78 [1604]" strokeweight="1pt"/>
            </w:pict>
          </mc:Fallback>
        </mc:AlternateContent>
      </w:r>
      <w:r w:rsidR="00B30DC0" w:rsidRPr="006F4D94">
        <w:rPr>
          <w:bCs/>
          <w:color w:val="auto"/>
          <w:sz w:val="22"/>
          <w:szCs w:val="22"/>
          <w:lang w:val="es-ES"/>
        </w:rPr>
        <w:t xml:space="preserve">Tipo:           </w:t>
      </w:r>
      <w:r>
        <w:rPr>
          <w:bCs/>
          <w:color w:val="auto"/>
          <w:sz w:val="22"/>
          <w:szCs w:val="22"/>
          <w:lang w:val="es-ES"/>
        </w:rPr>
        <w:t xml:space="preserve"> </w:t>
      </w:r>
      <w:r w:rsidR="00B30DC0" w:rsidRPr="006F4D94">
        <w:rPr>
          <w:bCs/>
          <w:color w:val="auto"/>
          <w:sz w:val="22"/>
          <w:szCs w:val="22"/>
          <w:lang w:val="es-ES"/>
        </w:rPr>
        <w:t xml:space="preserve">Visa                                </w:t>
      </w:r>
      <w:r>
        <w:rPr>
          <w:bCs/>
          <w:color w:val="auto"/>
          <w:sz w:val="22"/>
          <w:szCs w:val="22"/>
          <w:lang w:val="es-ES"/>
        </w:rPr>
        <w:t xml:space="preserve">   </w:t>
      </w:r>
      <w:r w:rsidR="00B30DC0" w:rsidRPr="006F4D94">
        <w:rPr>
          <w:bCs/>
          <w:color w:val="auto"/>
          <w:sz w:val="22"/>
          <w:szCs w:val="22"/>
          <w:lang w:val="es-ES"/>
        </w:rPr>
        <w:t xml:space="preserve">Master </w:t>
      </w:r>
      <w:proofErr w:type="spellStart"/>
      <w:r w:rsidR="00B30DC0" w:rsidRPr="006F4D94">
        <w:rPr>
          <w:bCs/>
          <w:color w:val="auto"/>
          <w:sz w:val="22"/>
          <w:szCs w:val="22"/>
          <w:lang w:val="es-ES"/>
        </w:rPr>
        <w:t>Card</w:t>
      </w:r>
      <w:proofErr w:type="spellEnd"/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>Banco emisor: ____________________________________</w:t>
      </w:r>
    </w:p>
    <w:p w:rsidR="00BF4072" w:rsidRPr="006F4D94" w:rsidRDefault="00BF4072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 xml:space="preserve">                _________________                                               __________________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  <w:r w:rsidRPr="006F4D94">
        <w:rPr>
          <w:bCs/>
          <w:color w:val="auto"/>
          <w:sz w:val="22"/>
          <w:szCs w:val="22"/>
          <w:lang w:val="es-ES"/>
        </w:rPr>
        <w:t xml:space="preserve">                 Firma del Colegiado                                                            Fecha</w:t>
      </w:r>
    </w:p>
    <w:p w:rsidR="00B30DC0" w:rsidRPr="006F4D94" w:rsidRDefault="00B30DC0" w:rsidP="00B30DC0">
      <w:pPr>
        <w:rPr>
          <w:bCs/>
          <w:color w:val="auto"/>
          <w:sz w:val="22"/>
          <w:szCs w:val="22"/>
          <w:lang w:val="es-ES"/>
        </w:rPr>
      </w:pPr>
    </w:p>
    <w:p w:rsidR="00B30DC0" w:rsidRDefault="00B30DC0" w:rsidP="00B30DC0">
      <w:pPr>
        <w:rPr>
          <w:lang w:val="es-MX"/>
        </w:rPr>
      </w:pPr>
      <w:r>
        <w:rPr>
          <w:bCs/>
          <w:color w:val="auto"/>
          <w:sz w:val="28"/>
          <w:lang w:val="es-ES"/>
        </w:rPr>
        <w:t>****************************************************************</w:t>
      </w:r>
      <w:r w:rsidR="00EE7A12">
        <w:rPr>
          <w:bCs/>
          <w:color w:val="auto"/>
          <w:sz w:val="28"/>
          <w:lang w:val="es-ES"/>
        </w:rPr>
        <w:t>******************************</w:t>
      </w:r>
    </w:p>
    <w:p w:rsidR="00B30DC0" w:rsidRDefault="00B30DC0" w:rsidP="00B30DC0">
      <w:p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Condiciones Generales:</w:t>
      </w:r>
    </w:p>
    <w:p w:rsidR="00B30DC0" w:rsidRDefault="00B30DC0" w:rsidP="00B30DC0">
      <w:pPr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Pr="004851E7" w:rsidRDefault="00B30DC0" w:rsidP="004851E7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Para optar por esta opción debe estar completamente al día en el pago de todas las obligaciones con el Colegio</w:t>
      </w:r>
      <w:r w:rsidR="004851E7">
        <w:rPr>
          <w:b/>
          <w:bCs/>
          <w:color w:val="000000" w:themeColor="text1"/>
          <w:sz w:val="18"/>
          <w:szCs w:val="18"/>
          <w:lang w:val="es-ES"/>
        </w:rPr>
        <w:t xml:space="preserve"> o autorizar en su primer deducción que se le deduzca la colegiatura más el saldo que posea pendiente.</w:t>
      </w:r>
    </w:p>
    <w:p w:rsidR="00B30DC0" w:rsidRDefault="00B30DC0" w:rsidP="00B30DC0">
      <w:pPr>
        <w:ind w:left="720"/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Default="00B30DC0" w:rsidP="00B30DC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Esta boleta debe tener</w:t>
      </w:r>
      <w:r w:rsidR="006F4D94">
        <w:rPr>
          <w:b/>
          <w:bCs/>
          <w:color w:val="000000" w:themeColor="text1"/>
          <w:sz w:val="18"/>
          <w:szCs w:val="18"/>
          <w:lang w:val="es-ES"/>
        </w:rPr>
        <w:t xml:space="preserve"> todos sus datos legibles y</w:t>
      </w:r>
      <w:r>
        <w:rPr>
          <w:b/>
          <w:bCs/>
          <w:color w:val="000000" w:themeColor="text1"/>
          <w:sz w:val="18"/>
          <w:szCs w:val="18"/>
          <w:lang w:val="es-ES"/>
        </w:rPr>
        <w:t xml:space="preserve"> ser entregada en las o</w:t>
      </w:r>
      <w:r w:rsidR="006F4D94">
        <w:rPr>
          <w:b/>
          <w:bCs/>
          <w:color w:val="000000" w:themeColor="text1"/>
          <w:sz w:val="18"/>
          <w:szCs w:val="18"/>
          <w:lang w:val="es-ES"/>
        </w:rPr>
        <w:t>ficinas del Colegio o escaneada y enviada</w:t>
      </w:r>
      <w:r>
        <w:rPr>
          <w:b/>
          <w:bCs/>
          <w:color w:val="000000" w:themeColor="text1"/>
          <w:sz w:val="18"/>
          <w:szCs w:val="18"/>
          <w:lang w:val="es-ES"/>
        </w:rPr>
        <w:t xml:space="preserve"> por correo electrónico a la dirección </w:t>
      </w:r>
      <w:hyperlink r:id="rId6" w:history="1">
        <w:r>
          <w:rPr>
            <w:rStyle w:val="Hyperlink"/>
            <w:b/>
            <w:bCs/>
            <w:sz w:val="18"/>
            <w:szCs w:val="18"/>
            <w:lang w:val="es-ES"/>
          </w:rPr>
          <w:t>servicioalcliente@cpncr.com</w:t>
        </w:r>
      </w:hyperlink>
      <w:r>
        <w:rPr>
          <w:b/>
          <w:bCs/>
          <w:color w:val="000000" w:themeColor="text1"/>
          <w:sz w:val="18"/>
          <w:szCs w:val="18"/>
          <w:lang w:val="es-ES"/>
        </w:rPr>
        <w:t>.</w:t>
      </w:r>
    </w:p>
    <w:p w:rsidR="00650663" w:rsidRPr="00650663" w:rsidRDefault="00650663" w:rsidP="00650663">
      <w:pPr>
        <w:pStyle w:val="ListParagraph"/>
        <w:rPr>
          <w:b/>
          <w:bCs/>
          <w:color w:val="000000" w:themeColor="text1"/>
          <w:sz w:val="18"/>
          <w:szCs w:val="18"/>
          <w:lang w:val="es-ES"/>
        </w:rPr>
      </w:pPr>
    </w:p>
    <w:p w:rsidR="00650663" w:rsidRPr="006F4D94" w:rsidRDefault="00650663" w:rsidP="00B30DC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 w:rsidRPr="006F4D94">
        <w:rPr>
          <w:b/>
          <w:bCs/>
          <w:color w:val="000000" w:themeColor="text1"/>
          <w:sz w:val="18"/>
          <w:szCs w:val="18"/>
          <w:lang w:val="es-ES"/>
        </w:rPr>
        <w:t>Las deducciones se realizan en cualquiera de los primeros 5 días hábiles de cada mes y por motivos de complejidad en el trámite y escases de personal, solo se realiza una vez al mes, de ser denegada la deducción queda por entendido que usted debe pagar por depósito, transferencia o cancelando en el Colegio.</w:t>
      </w:r>
    </w:p>
    <w:p w:rsidR="00B30DC0" w:rsidRPr="006F4D94" w:rsidRDefault="00B30DC0" w:rsidP="00B30DC0">
      <w:pPr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Pr="006F4D94" w:rsidRDefault="00B30DC0" w:rsidP="00B30DC0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 w:rsidRPr="006F4D94">
        <w:rPr>
          <w:b/>
          <w:bCs/>
          <w:color w:val="000000" w:themeColor="text1"/>
          <w:sz w:val="18"/>
          <w:szCs w:val="18"/>
          <w:lang w:val="es-ES"/>
        </w:rPr>
        <w:t>La empresa encargada de realizar la deducción y el Colegio de Profesionales en Nutrición, NO se hacen responsables por el cargo de los recibos en</w:t>
      </w:r>
      <w:r w:rsidR="00F039EA" w:rsidRPr="006F4D94">
        <w:rPr>
          <w:b/>
          <w:bCs/>
          <w:color w:val="000000" w:themeColor="text1"/>
          <w:sz w:val="18"/>
          <w:szCs w:val="18"/>
          <w:lang w:val="es-ES"/>
        </w:rPr>
        <w:t xml:space="preserve"> cuentas sin fondos disponibles, por errores de conexión con otras entidades o por error en las datos proporcionados a la hora de llenar esta boleta, así como el no aviso de cambio de tarjeta por daños físicos o por vencimiento de la misma. </w:t>
      </w:r>
    </w:p>
    <w:p w:rsidR="00B30DC0" w:rsidRPr="006F4D94" w:rsidRDefault="00B30DC0" w:rsidP="00B30DC0">
      <w:pPr>
        <w:ind w:left="720"/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Pr="006F4D94" w:rsidRDefault="00B30DC0" w:rsidP="00B30DC0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 w:rsidRPr="006F4D94">
        <w:rPr>
          <w:b/>
          <w:bCs/>
          <w:color w:val="000000" w:themeColor="text1"/>
          <w:sz w:val="18"/>
          <w:szCs w:val="18"/>
          <w:lang w:val="es-ES"/>
        </w:rPr>
        <w:t xml:space="preserve">Si por alguna razón la institución que realiza el rebajo de la cuota no lo pudiera efectuar, ya sea en forma total o parcial, el Colegio se reserva el derecho de modificar </w:t>
      </w:r>
      <w:r w:rsidR="002E7168" w:rsidRPr="006F4D94">
        <w:rPr>
          <w:b/>
          <w:bCs/>
          <w:color w:val="000000" w:themeColor="text1"/>
          <w:sz w:val="18"/>
          <w:szCs w:val="18"/>
          <w:lang w:val="es-ES"/>
        </w:rPr>
        <w:t xml:space="preserve">en el mes siguiente </w:t>
      </w:r>
      <w:r w:rsidRPr="006F4D94">
        <w:rPr>
          <w:b/>
          <w:bCs/>
          <w:color w:val="000000" w:themeColor="text1"/>
          <w:sz w:val="18"/>
          <w:szCs w:val="18"/>
          <w:lang w:val="es-ES"/>
        </w:rPr>
        <w:t>el monto del rebajo para recuperar el dinero correspondiente a la(s) cuota(s) pendiente(s) de pago</w:t>
      </w:r>
      <w:r w:rsidR="003C696C" w:rsidRPr="006F4D94">
        <w:rPr>
          <w:b/>
          <w:bCs/>
          <w:color w:val="000000" w:themeColor="text1"/>
          <w:sz w:val="18"/>
          <w:szCs w:val="18"/>
          <w:lang w:val="es-ES"/>
        </w:rPr>
        <w:t xml:space="preserve"> y su respectivo(s) recargo(s)</w:t>
      </w:r>
      <w:r w:rsidRPr="006F4D94">
        <w:rPr>
          <w:b/>
          <w:bCs/>
          <w:color w:val="000000" w:themeColor="text1"/>
          <w:sz w:val="18"/>
          <w:szCs w:val="18"/>
          <w:lang w:val="es-ES"/>
        </w:rPr>
        <w:t>.</w:t>
      </w:r>
    </w:p>
    <w:p w:rsidR="00B30DC0" w:rsidRDefault="00B30DC0" w:rsidP="00B30DC0">
      <w:pPr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Default="00B30DC0" w:rsidP="00B30DC0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El Colegio NO se hace responsable si el Banco no aplica el rebajo, por lo cual es obligación de cada colegiado estar a</w:t>
      </w:r>
      <w:r w:rsidR="00EE7A12">
        <w:rPr>
          <w:b/>
          <w:bCs/>
          <w:color w:val="000000" w:themeColor="text1"/>
          <w:sz w:val="18"/>
          <w:szCs w:val="18"/>
          <w:lang w:val="es-ES"/>
        </w:rPr>
        <w:t>l tanto del estado de su cuenta, actualmente solo se le da aviso por correo electrónico a los agremiados cuya transacción fue denegada, por lo que es muy importante actualizar sus datos frecuentemente.</w:t>
      </w:r>
    </w:p>
    <w:p w:rsidR="006F4D94" w:rsidRDefault="006F4D94" w:rsidP="006F4D94">
      <w:pPr>
        <w:pStyle w:val="ListParagraph"/>
        <w:rPr>
          <w:b/>
          <w:bCs/>
          <w:color w:val="000000" w:themeColor="text1"/>
          <w:sz w:val="18"/>
          <w:szCs w:val="18"/>
          <w:lang w:val="es-ES"/>
        </w:rPr>
      </w:pPr>
    </w:p>
    <w:p w:rsidR="006F4D94" w:rsidRDefault="006F4D94" w:rsidP="00B30DC0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Al tercer intento consecutivo de realizar el rebajo sin obtener una respuesta positiva se dará por anulada la boleta y para poder optar nuevamente por este beneficio, el agremiado deberá llenar una nueva boleta.</w:t>
      </w:r>
    </w:p>
    <w:p w:rsidR="00B30DC0" w:rsidRDefault="00B30DC0" w:rsidP="00B30DC0">
      <w:pPr>
        <w:pStyle w:val="ListParagraph"/>
        <w:rPr>
          <w:b/>
          <w:bCs/>
          <w:color w:val="000000" w:themeColor="text1"/>
          <w:sz w:val="18"/>
          <w:szCs w:val="18"/>
          <w:lang w:val="es-ES"/>
        </w:rPr>
      </w:pPr>
    </w:p>
    <w:p w:rsidR="00B30DC0" w:rsidRDefault="00B30DC0" w:rsidP="00B30DC0">
      <w:pPr>
        <w:numPr>
          <w:ilvl w:val="0"/>
          <w:numId w:val="1"/>
        </w:numPr>
        <w:rPr>
          <w:b/>
          <w:bCs/>
          <w:color w:val="000000" w:themeColor="text1"/>
          <w:sz w:val="18"/>
          <w:szCs w:val="18"/>
          <w:lang w:val="es-ES"/>
        </w:rPr>
      </w:pPr>
      <w:r>
        <w:rPr>
          <w:b/>
          <w:bCs/>
          <w:color w:val="000000" w:themeColor="text1"/>
          <w:sz w:val="18"/>
          <w:szCs w:val="18"/>
          <w:lang w:val="es-ES"/>
        </w:rPr>
        <w:t>De tratarse de un colegiado de nuevo ingreso, se le recuerda que la cancelación de la cuota extraordinaria debe realizarla por aparte en los dos primero</w:t>
      </w:r>
      <w:r w:rsidR="006F4D94">
        <w:rPr>
          <w:b/>
          <w:bCs/>
          <w:color w:val="000000" w:themeColor="text1"/>
          <w:sz w:val="18"/>
          <w:szCs w:val="18"/>
          <w:lang w:val="es-ES"/>
        </w:rPr>
        <w:t>s meses luego de incorporado(a) ya que esta deducción aplica solo para la cancelación de colegiaturas mensuales (¢8000).</w:t>
      </w:r>
    </w:p>
    <w:p w:rsidR="00191882" w:rsidRDefault="00191882"/>
    <w:sectPr w:rsidR="00191882" w:rsidSect="00FD2FA4">
      <w:pgSz w:w="12240" w:h="15840"/>
      <w:pgMar w:top="426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5018"/>
    <w:multiLevelType w:val="hybridMultilevel"/>
    <w:tmpl w:val="12C0B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0"/>
    <w:rsid w:val="001841EC"/>
    <w:rsid w:val="00191882"/>
    <w:rsid w:val="002E7168"/>
    <w:rsid w:val="003C696C"/>
    <w:rsid w:val="004851E7"/>
    <w:rsid w:val="005A62A4"/>
    <w:rsid w:val="00650663"/>
    <w:rsid w:val="006F4D94"/>
    <w:rsid w:val="009B6660"/>
    <w:rsid w:val="00B30DC0"/>
    <w:rsid w:val="00BF4072"/>
    <w:rsid w:val="00C51A39"/>
    <w:rsid w:val="00EE7A12"/>
    <w:rsid w:val="00F039EA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C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DC0"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DC0"/>
    <w:rPr>
      <w:rFonts w:ascii="Arial" w:eastAsia="Times New Roman" w:hAnsi="Arial" w:cs="Arial"/>
      <w:kern w:val="32"/>
      <w:sz w:val="48"/>
      <w:szCs w:val="48"/>
      <w:lang w:val="en-US"/>
    </w:rPr>
  </w:style>
  <w:style w:type="character" w:styleId="Hyperlink">
    <w:name w:val="Hyperlink"/>
    <w:basedOn w:val="DefaultParagraphFont"/>
    <w:semiHidden/>
    <w:unhideWhenUsed/>
    <w:rsid w:val="00B30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C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DC0"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DC0"/>
    <w:rPr>
      <w:rFonts w:ascii="Arial" w:eastAsia="Times New Roman" w:hAnsi="Arial" w:cs="Arial"/>
      <w:kern w:val="32"/>
      <w:sz w:val="48"/>
      <w:szCs w:val="48"/>
      <w:lang w:val="en-US"/>
    </w:rPr>
  </w:style>
  <w:style w:type="character" w:styleId="Hyperlink">
    <w:name w:val="Hyperlink"/>
    <w:basedOn w:val="DefaultParagraphFont"/>
    <w:semiHidden/>
    <w:unhideWhenUsed/>
    <w:rsid w:val="00B30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rvicioalcliente@cpnc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MORALES RODRIGUEZ</dc:creator>
  <cp:keywords/>
  <dc:description/>
  <cp:lastModifiedBy>Maricel Cordero</cp:lastModifiedBy>
  <cp:revision>2</cp:revision>
  <dcterms:created xsi:type="dcterms:W3CDTF">2018-04-04T04:56:00Z</dcterms:created>
  <dcterms:modified xsi:type="dcterms:W3CDTF">2018-04-04T04:56:00Z</dcterms:modified>
</cp:coreProperties>
</file>